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73" w:rsidRDefault="00F92754">
      <w:pPr>
        <w:pStyle w:val="ListeParagraf"/>
        <w:numPr>
          <w:ilvl w:val="0"/>
          <w:numId w:val="1"/>
        </w:numPr>
        <w:ind w:hanging="11"/>
        <w:jc w:val="both"/>
      </w:pPr>
      <w:r>
        <w:rPr>
          <w:rFonts w:ascii="Tahoma" w:hAnsi="Tahoma" w:cs="Tahoma"/>
          <w:b/>
        </w:rPr>
        <w:t xml:space="preserve">AMAÇ </w:t>
      </w:r>
    </w:p>
    <w:p w:rsidR="00495B73" w:rsidRDefault="00F92754">
      <w:pPr>
        <w:pStyle w:val="ListeParagraf"/>
        <w:jc w:val="both"/>
      </w:pPr>
      <w:r>
        <w:rPr>
          <w:rFonts w:ascii="Tahoma" w:hAnsi="Tahoma" w:cs="Tahoma"/>
        </w:rPr>
        <w:t xml:space="preserve">Sağlık Bakanlığı Eskişehir Şehir Hastanesi bünyesinde bilgi saklama ortamlarını yok etme konusunda uyulması gereken süreçleri ifade eder. </w:t>
      </w:r>
    </w:p>
    <w:p w:rsidR="00495B73" w:rsidRDefault="00495B73">
      <w:pPr>
        <w:pStyle w:val="ListeParagraf"/>
        <w:jc w:val="both"/>
        <w:rPr>
          <w:rFonts w:ascii="Tahoma" w:hAnsi="Tahoma" w:cs="Tahoma"/>
        </w:rPr>
      </w:pPr>
    </w:p>
    <w:p w:rsidR="00495B73" w:rsidRDefault="00F92754">
      <w:pPr>
        <w:pStyle w:val="ListeParagraf"/>
        <w:numPr>
          <w:ilvl w:val="0"/>
          <w:numId w:val="1"/>
        </w:numPr>
        <w:ind w:hanging="11"/>
        <w:jc w:val="both"/>
        <w:rPr>
          <w:rFonts w:ascii="Tahoma" w:hAnsi="Tahoma" w:cs="Tahoma"/>
          <w:b/>
        </w:rPr>
      </w:pPr>
      <w:r>
        <w:rPr>
          <w:rFonts w:ascii="Tahoma" w:hAnsi="Tahoma" w:cs="Tahoma"/>
          <w:b/>
        </w:rPr>
        <w:t xml:space="preserve">KAPSAM </w:t>
      </w:r>
    </w:p>
    <w:p w:rsidR="00495B73" w:rsidRDefault="00F92754">
      <w:pPr>
        <w:pStyle w:val="ListeParagraf"/>
        <w:jc w:val="both"/>
      </w:pPr>
      <w:r>
        <w:rPr>
          <w:rFonts w:ascii="Tahoma" w:hAnsi="Tahoma" w:cs="Tahoma"/>
        </w:rPr>
        <w:t xml:space="preserve">Sağlık Bakanlığı Eskişehir Şehir Hastanesi BGYS dokümanında kapsam maddesinde tanımlanmış alanlardır. </w:t>
      </w:r>
    </w:p>
    <w:p w:rsidR="00495B73" w:rsidRDefault="00F92754">
      <w:pPr>
        <w:jc w:val="both"/>
        <w:rPr>
          <w:rFonts w:ascii="Tahoma" w:hAnsi="Tahoma" w:cs="Tahoma"/>
          <w:b/>
        </w:rPr>
      </w:pPr>
      <w:r>
        <w:rPr>
          <w:rFonts w:ascii="Tahoma" w:hAnsi="Tahoma" w:cs="Tahoma"/>
          <w:b/>
        </w:rPr>
        <w:t xml:space="preserve">        </w:t>
      </w:r>
      <w:r>
        <w:rPr>
          <w:rFonts w:ascii="Tahoma" w:hAnsi="Tahoma" w:cs="Tahoma"/>
          <w:b/>
        </w:rPr>
        <w:tab/>
        <w:t>3-</w:t>
      </w:r>
      <w:r>
        <w:rPr>
          <w:rFonts w:ascii="Tahoma" w:hAnsi="Tahoma" w:cs="Tahoma"/>
          <w:b/>
        </w:rPr>
        <w:tab/>
        <w:t xml:space="preserve">UYGULAMA </w:t>
      </w:r>
    </w:p>
    <w:p w:rsidR="00495B73" w:rsidRDefault="00F92754">
      <w:pPr>
        <w:pStyle w:val="ListeParagraf"/>
        <w:jc w:val="both"/>
        <w:rPr>
          <w:rFonts w:ascii="Tahoma" w:hAnsi="Tahoma" w:cs="Tahoma"/>
        </w:rPr>
      </w:pPr>
      <w:r>
        <w:rPr>
          <w:rFonts w:ascii="Tahoma" w:hAnsi="Tahoma" w:cs="Tahoma"/>
        </w:rPr>
        <w:t xml:space="preserve">1.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 </w:t>
      </w:r>
    </w:p>
    <w:p w:rsidR="00495B73" w:rsidRDefault="00F92754">
      <w:pPr>
        <w:pStyle w:val="ListeParagraf"/>
        <w:jc w:val="both"/>
        <w:rPr>
          <w:rFonts w:ascii="Tahoma" w:hAnsi="Tahoma" w:cs="Tahoma"/>
        </w:rPr>
      </w:pPr>
      <w:r>
        <w:rPr>
          <w:rFonts w:ascii="Tahoma" w:hAnsi="Tahoma" w:cs="Tahoma"/>
        </w:rPr>
        <w:t xml:space="preserve">2. 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 </w:t>
      </w:r>
    </w:p>
    <w:p w:rsidR="00495B73" w:rsidRDefault="00F92754">
      <w:pPr>
        <w:pStyle w:val="ListeParagraf"/>
        <w:jc w:val="both"/>
        <w:rPr>
          <w:rFonts w:ascii="Tahoma" w:hAnsi="Tahoma" w:cs="Tahoma"/>
        </w:rPr>
      </w:pPr>
      <w:r>
        <w:rPr>
          <w:rFonts w:ascii="Tahoma" w:hAnsi="Tahoma" w:cs="Tahoma"/>
        </w:rPr>
        <w:t xml:space="preserve">3. İmha işlemi gerçekleşecek materyalin özellik ve cinsine göre imha edilecek lokasyon belirlenmelidir. </w:t>
      </w:r>
    </w:p>
    <w:p w:rsidR="00495B73" w:rsidRDefault="00F92754">
      <w:pPr>
        <w:pStyle w:val="ListeParagraf"/>
        <w:jc w:val="both"/>
        <w:rPr>
          <w:rFonts w:ascii="Tahoma" w:hAnsi="Tahoma" w:cs="Tahoma"/>
        </w:rPr>
      </w:pPr>
      <w:r>
        <w:rPr>
          <w:rFonts w:ascii="Tahoma" w:hAnsi="Tahoma" w:cs="Tahoma"/>
        </w:rPr>
        <w:t xml:space="preserve">4. Uygun şekilde kırılması ve kırılma sürecinden önce veri ünitelerinin adet bilgisi alınmalıdır. </w:t>
      </w:r>
    </w:p>
    <w:p w:rsidR="00495B73" w:rsidRDefault="00F92754">
      <w:pPr>
        <w:pStyle w:val="ListeParagraf"/>
        <w:jc w:val="both"/>
        <w:rPr>
          <w:rFonts w:ascii="Tahoma" w:hAnsi="Tahoma" w:cs="Tahoma"/>
        </w:rPr>
      </w:pPr>
      <w:r>
        <w:rPr>
          <w:rFonts w:ascii="Tahoma" w:hAnsi="Tahoma" w:cs="Tahoma"/>
        </w:rPr>
        <w:t xml:space="preserve">5. Yetkilendirilmiş personel tarafından imhası gerçekleşen atıklara imha tutanağı düzenlenmesi ve bertaraf edilen ürünlerin seri numaraları ve adet bilgisinin imha tutanağı düzenlenmelidir. </w:t>
      </w:r>
    </w:p>
    <w:p w:rsidR="00495B73" w:rsidRDefault="00F92754">
      <w:pPr>
        <w:pStyle w:val="ListeParagraf"/>
        <w:jc w:val="both"/>
        <w:rPr>
          <w:rFonts w:ascii="Tahoma" w:hAnsi="Tahoma" w:cs="Tahoma"/>
        </w:rPr>
      </w:pPr>
      <w:r>
        <w:rPr>
          <w:rFonts w:ascii="Tahoma" w:hAnsi="Tahoma" w:cs="Tahoma"/>
        </w:rPr>
        <w:t xml:space="preserve">6. Kırılan parçaların fiziksel muayene ile tamamen tahrip edilip edilmediğinin kontrolü yapılmalıdır. </w:t>
      </w:r>
    </w:p>
    <w:p w:rsidR="00495B73" w:rsidRDefault="00F92754">
      <w:pPr>
        <w:pStyle w:val="ListeParagraf"/>
        <w:jc w:val="both"/>
        <w:rPr>
          <w:rFonts w:ascii="Tahoma" w:hAnsi="Tahoma" w:cs="Tahoma"/>
        </w:rPr>
      </w:pPr>
      <w:r>
        <w:rPr>
          <w:rFonts w:ascii="Tahoma" w:hAnsi="Tahoma" w:cs="Tahoma"/>
        </w:rPr>
        <w:t xml:space="preserve">7. Tamamen tahrip edilememiş disk parçalarının delme, kesme makineleri ile kullanılamaz hale getirilmelidir. </w:t>
      </w:r>
    </w:p>
    <w:p w:rsidR="00495B73" w:rsidRDefault="00F92754">
      <w:pPr>
        <w:pStyle w:val="ListeParagraf"/>
        <w:jc w:val="both"/>
        <w:rPr>
          <w:rFonts w:ascii="Tahoma" w:hAnsi="Tahoma" w:cs="Tahoma"/>
        </w:rPr>
      </w:pPr>
      <w:r>
        <w:rPr>
          <w:rFonts w:ascii="Tahoma" w:hAnsi="Tahoma" w:cs="Tahoma"/>
        </w:rPr>
        <w:t xml:space="preserve">8. Hacimsel küçültme işlemi için parçalanmalıdır. </w:t>
      </w:r>
    </w:p>
    <w:p w:rsidR="00495B73" w:rsidRDefault="00F92754">
      <w:pPr>
        <w:pStyle w:val="ListeParagraf"/>
        <w:jc w:val="both"/>
        <w:rPr>
          <w:rFonts w:ascii="Tahoma" w:hAnsi="Tahoma" w:cs="Tahoma"/>
        </w:rPr>
      </w:pPr>
      <w:r>
        <w:rPr>
          <w:rFonts w:ascii="Tahoma" w:hAnsi="Tahoma" w:cs="Tahoma"/>
        </w:rPr>
        <w:t xml:space="preserve">9. Son ürünlerin gruplar halinde fotoğraflanarak ilgili kişi ve/veya kuruma iletilmesi gereklidir. </w:t>
      </w:r>
    </w:p>
    <w:p w:rsidR="00495B73" w:rsidRPr="00024ECD" w:rsidRDefault="00F92754" w:rsidP="00024ECD">
      <w:pPr>
        <w:pStyle w:val="ListeParagraf"/>
        <w:jc w:val="both"/>
        <w:rPr>
          <w:rFonts w:ascii="Tahoma" w:hAnsi="Tahoma" w:cs="Tahoma"/>
        </w:rPr>
      </w:pPr>
      <w:r>
        <w:rPr>
          <w:rFonts w:ascii="Tahoma" w:hAnsi="Tahoma" w:cs="Tahoma"/>
        </w:rPr>
        <w:t>10. Çıkan metallerin sınıflarına göre ayrılarak, biriktirildikten sonra eritme tesi</w:t>
      </w:r>
      <w:r w:rsidR="00024ECD">
        <w:rPr>
          <w:rFonts w:ascii="Tahoma" w:hAnsi="Tahoma" w:cs="Tahoma"/>
        </w:rPr>
        <w:t>slerine iletilmesi gerekmelidir.</w:t>
      </w:r>
    </w:p>
    <w:p w:rsidR="00495B73" w:rsidRDefault="00495B73">
      <w:pPr>
        <w:pStyle w:val="ListeParagraf"/>
        <w:jc w:val="both"/>
        <w:rPr>
          <w:rFonts w:ascii="Tahoma" w:hAnsi="Tahoma" w:cs="Tahoma"/>
        </w:rPr>
      </w:pPr>
      <w:bookmarkStart w:id="0" w:name="_GoBack"/>
      <w:bookmarkEnd w:id="0"/>
    </w:p>
    <w:p w:rsidR="00495B73" w:rsidRDefault="00495B73">
      <w:pPr>
        <w:spacing w:line="240" w:lineRule="auto"/>
        <w:jc w:val="both"/>
      </w:pPr>
    </w:p>
    <w:sectPr w:rsidR="00495B73" w:rsidSect="00024ECD">
      <w:headerReference w:type="even" r:id="rId8"/>
      <w:headerReference w:type="default" r:id="rId9"/>
      <w:footerReference w:type="even" r:id="rId10"/>
      <w:footerReference w:type="default" r:id="rId11"/>
      <w:headerReference w:type="first" r:id="rId12"/>
      <w:footerReference w:type="first" r:id="rId13"/>
      <w:pgSz w:w="11906" w:h="16838"/>
      <w:pgMar w:top="709" w:right="907" w:bottom="907" w:left="907" w:header="284" w:footer="2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26" w:rsidRDefault="00BB4126">
      <w:pPr>
        <w:spacing w:after="0" w:line="240" w:lineRule="auto"/>
      </w:pPr>
      <w:r>
        <w:separator/>
      </w:r>
    </w:p>
  </w:endnote>
  <w:endnote w:type="continuationSeparator" w:id="0">
    <w:p w:rsidR="00BB4126" w:rsidRDefault="00BB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Liberation Serif">
    <w:altName w:val="Times New Roman"/>
    <w:panose1 w:val="02020603050405020304"/>
    <w:charset w:val="A2"/>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D" w:rsidRDefault="00024E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D" w:rsidRDefault="00CC16BC" w:rsidP="00CC16BC">
    <w:pPr>
      <w:pStyle w:val="AltBilgi"/>
    </w:pPr>
    <w:r>
      <w:t>*Elektronik ortamda kontrollü kopyadır.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D" w:rsidRDefault="00024E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26" w:rsidRDefault="00BB4126">
      <w:pPr>
        <w:spacing w:after="0" w:line="240" w:lineRule="auto"/>
      </w:pPr>
      <w:r>
        <w:separator/>
      </w:r>
    </w:p>
  </w:footnote>
  <w:footnote w:type="continuationSeparator" w:id="0">
    <w:p w:rsidR="00BB4126" w:rsidRDefault="00BB4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D" w:rsidRDefault="00024E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318" w:type="dxa"/>
      <w:tblBorders>
        <w:top w:val="single" w:sz="12" w:space="0" w:color="008000"/>
        <w:bottom w:val="single" w:sz="12" w:space="0" w:color="008000"/>
      </w:tblBorders>
      <w:tblLayout w:type="fixed"/>
      <w:tblLook w:val="01E0" w:firstRow="1" w:lastRow="1" w:firstColumn="1" w:lastColumn="1" w:noHBand="0" w:noVBand="0"/>
    </w:tblPr>
    <w:tblGrid>
      <w:gridCol w:w="2412"/>
      <w:gridCol w:w="5067"/>
      <w:gridCol w:w="1701"/>
      <w:gridCol w:w="1276"/>
    </w:tblGrid>
    <w:tr w:rsidR="00024ECD" w:rsidRPr="009B38E8" w:rsidTr="00DE22AE">
      <w:trPr>
        <w:trHeight w:val="350"/>
      </w:trPr>
      <w:tc>
        <w:tcPr>
          <w:tcW w:w="2412" w:type="dxa"/>
          <w:vMerge w:val="restart"/>
          <w:tcBorders>
            <w:top w:val="single" w:sz="12" w:space="0" w:color="C00000"/>
            <w:left w:val="single" w:sz="12" w:space="0" w:color="C00000"/>
            <w:bottom w:val="single" w:sz="6" w:space="0" w:color="008000"/>
          </w:tcBorders>
          <w:shd w:val="clear" w:color="auto" w:fill="auto"/>
          <w:vAlign w:val="center"/>
        </w:tcPr>
        <w:p w:rsidR="00024ECD" w:rsidRPr="00EF692D" w:rsidRDefault="00024ECD" w:rsidP="00024ECD">
          <w:pPr>
            <w:spacing w:after="0"/>
          </w:pPr>
          <w:r>
            <w:object w:dxaOrig="160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9.25pt">
                <v:imagedata r:id="rId1" o:title=""/>
              </v:shape>
              <o:OLEObject Type="Embed" ProgID="PBrush" ShapeID="_x0000_i1025" DrawAspect="Content" ObjectID="_1607234461" r:id="rId2"/>
            </w:object>
          </w:r>
        </w:p>
      </w:tc>
      <w:tc>
        <w:tcPr>
          <w:tcW w:w="5067" w:type="dxa"/>
          <w:vMerge w:val="restart"/>
          <w:tcBorders>
            <w:top w:val="single" w:sz="12" w:space="0" w:color="C00000"/>
            <w:bottom w:val="single" w:sz="6" w:space="0" w:color="008000"/>
          </w:tcBorders>
          <w:shd w:val="clear" w:color="auto" w:fill="auto"/>
          <w:vAlign w:val="center"/>
        </w:tcPr>
        <w:p w:rsidR="00024ECD" w:rsidRPr="00494761" w:rsidRDefault="00024ECD" w:rsidP="00024ECD">
          <w:pPr>
            <w:pStyle w:val="a"/>
            <w:ind w:left="-569" w:right="-35"/>
            <w:jc w:val="center"/>
            <w:rPr>
              <w:sz w:val="18"/>
              <w:szCs w:val="18"/>
            </w:rPr>
          </w:pPr>
          <w:bookmarkStart w:id="1" w:name="OLE_LINK1"/>
          <w:r w:rsidRPr="00494761">
            <w:rPr>
              <w:sz w:val="18"/>
              <w:szCs w:val="18"/>
            </w:rPr>
            <w:t>T.C.</w:t>
          </w:r>
        </w:p>
        <w:p w:rsidR="00024ECD" w:rsidRPr="00494761" w:rsidRDefault="00024ECD" w:rsidP="00024ECD">
          <w:pPr>
            <w:pStyle w:val="a"/>
            <w:ind w:left="-569" w:right="-35"/>
            <w:jc w:val="center"/>
            <w:rPr>
              <w:noProof/>
              <w:sz w:val="18"/>
              <w:szCs w:val="18"/>
            </w:rPr>
          </w:pPr>
          <w:r w:rsidRPr="00494761">
            <w:rPr>
              <w:noProof/>
              <w:sz w:val="18"/>
              <w:szCs w:val="18"/>
            </w:rPr>
            <w:t>Sağlık Bakanlığı</w:t>
          </w:r>
        </w:p>
        <w:p w:rsidR="00024ECD" w:rsidRPr="00494761" w:rsidRDefault="00024ECD" w:rsidP="00024ECD">
          <w:pPr>
            <w:pStyle w:val="a"/>
            <w:tabs>
              <w:tab w:val="clear" w:pos="4536"/>
            </w:tabs>
            <w:ind w:left="-569" w:right="-35"/>
            <w:jc w:val="center"/>
            <w:rPr>
              <w:noProof/>
              <w:sz w:val="18"/>
              <w:szCs w:val="18"/>
            </w:rPr>
          </w:pPr>
          <w:r w:rsidRPr="00494761">
            <w:rPr>
              <w:noProof/>
              <w:sz w:val="18"/>
              <w:szCs w:val="18"/>
            </w:rPr>
            <w:t>Eskişehir İl Sağlık Müdürlüğü</w:t>
          </w:r>
        </w:p>
        <w:p w:rsidR="00024ECD" w:rsidRPr="0010154C" w:rsidRDefault="00024ECD" w:rsidP="00024ECD">
          <w:pPr>
            <w:autoSpaceDE w:val="0"/>
            <w:autoSpaceDN w:val="0"/>
            <w:adjustRightInd w:val="0"/>
            <w:spacing w:after="0"/>
            <w:ind w:left="-569" w:right="-35"/>
            <w:jc w:val="center"/>
            <w:rPr>
              <w:i/>
              <w:color w:val="000000"/>
            </w:rPr>
          </w:pPr>
          <w:r w:rsidRPr="00494761">
            <w:rPr>
              <w:b/>
              <w:sz w:val="18"/>
              <w:szCs w:val="18"/>
            </w:rPr>
            <w:t>Eskişehir Şehir Hastanesi</w:t>
          </w:r>
          <w:bookmarkEnd w:id="1"/>
        </w:p>
      </w:tc>
      <w:tc>
        <w:tcPr>
          <w:tcW w:w="1701" w:type="dxa"/>
          <w:tcBorders>
            <w:top w:val="single" w:sz="12" w:space="0" w:color="C00000"/>
            <w:bottom w:val="single" w:sz="2" w:space="0" w:color="000000"/>
          </w:tcBorders>
          <w:shd w:val="clear" w:color="auto" w:fill="FFFFFF"/>
          <w:vAlign w:val="center"/>
        </w:tcPr>
        <w:p w:rsidR="00024ECD" w:rsidRPr="0010154C" w:rsidRDefault="00024ECD" w:rsidP="00024ECD">
          <w:pPr>
            <w:spacing w:after="0"/>
            <w:rPr>
              <w:b/>
              <w:sz w:val="18"/>
              <w:szCs w:val="18"/>
            </w:rPr>
          </w:pPr>
          <w:r w:rsidRPr="0010154C">
            <w:rPr>
              <w:b/>
              <w:sz w:val="18"/>
              <w:szCs w:val="18"/>
            </w:rPr>
            <w:t>Doküman No</w:t>
          </w:r>
        </w:p>
      </w:tc>
      <w:tc>
        <w:tcPr>
          <w:tcW w:w="1276" w:type="dxa"/>
          <w:tcBorders>
            <w:top w:val="single" w:sz="12" w:space="0" w:color="C00000"/>
            <w:bottom w:val="single" w:sz="2" w:space="0" w:color="000000"/>
            <w:right w:val="single" w:sz="12" w:space="0" w:color="C00000"/>
          </w:tcBorders>
          <w:shd w:val="clear" w:color="auto" w:fill="FFFFFF"/>
          <w:vAlign w:val="center"/>
        </w:tcPr>
        <w:p w:rsidR="00024ECD" w:rsidRPr="0010154C" w:rsidRDefault="00CC16BC" w:rsidP="00024ECD">
          <w:pPr>
            <w:tabs>
              <w:tab w:val="left" w:pos="1198"/>
            </w:tabs>
            <w:spacing w:after="0"/>
            <w:rPr>
              <w:b/>
              <w:sz w:val="18"/>
              <w:szCs w:val="18"/>
            </w:rPr>
          </w:pPr>
          <w:r>
            <w:rPr>
              <w:b/>
              <w:sz w:val="18"/>
              <w:szCs w:val="18"/>
            </w:rPr>
            <w:t>DK.PR.</w:t>
          </w:r>
          <w:r w:rsidR="00E819B5">
            <w:rPr>
              <w:b/>
              <w:sz w:val="18"/>
              <w:szCs w:val="18"/>
            </w:rPr>
            <w:t>08.00</w:t>
          </w:r>
        </w:p>
      </w:tc>
    </w:tr>
    <w:tr w:rsidR="00024ECD" w:rsidRPr="009B38E8" w:rsidTr="00DE22AE">
      <w:trPr>
        <w:trHeight w:val="205"/>
      </w:trPr>
      <w:tc>
        <w:tcPr>
          <w:tcW w:w="2412" w:type="dxa"/>
          <w:vMerge/>
          <w:tcBorders>
            <w:left w:val="single" w:sz="12" w:space="0" w:color="C00000"/>
          </w:tcBorders>
          <w:shd w:val="clear" w:color="auto" w:fill="auto"/>
          <w:vAlign w:val="center"/>
        </w:tcPr>
        <w:p w:rsidR="00024ECD" w:rsidRPr="009B38E8" w:rsidRDefault="00024ECD" w:rsidP="00024ECD">
          <w:pPr>
            <w:spacing w:after="0"/>
            <w:jc w:val="center"/>
            <w:rPr>
              <w:sz w:val="48"/>
              <w:szCs w:val="48"/>
            </w:rPr>
          </w:pPr>
        </w:p>
      </w:tc>
      <w:tc>
        <w:tcPr>
          <w:tcW w:w="5067" w:type="dxa"/>
          <w:vMerge/>
          <w:shd w:val="clear" w:color="auto" w:fill="auto"/>
          <w:vAlign w:val="center"/>
        </w:tcPr>
        <w:p w:rsidR="00024ECD" w:rsidRPr="0010154C" w:rsidRDefault="00024ECD" w:rsidP="00024ECD">
          <w:pPr>
            <w:spacing w:after="0"/>
            <w:jc w:val="center"/>
            <w:rPr>
              <w:b/>
              <w:sz w:val="20"/>
              <w:szCs w:val="20"/>
            </w:rPr>
          </w:pPr>
        </w:p>
      </w:tc>
      <w:tc>
        <w:tcPr>
          <w:tcW w:w="1701" w:type="dxa"/>
          <w:tcBorders>
            <w:top w:val="single" w:sz="2" w:space="0" w:color="000000"/>
            <w:bottom w:val="nil"/>
          </w:tcBorders>
          <w:shd w:val="clear" w:color="auto" w:fill="FFFFFF"/>
          <w:vAlign w:val="center"/>
        </w:tcPr>
        <w:p w:rsidR="00024ECD" w:rsidRPr="0010154C" w:rsidRDefault="00024ECD" w:rsidP="00024ECD">
          <w:pPr>
            <w:tabs>
              <w:tab w:val="left" w:pos="1198"/>
            </w:tabs>
            <w:spacing w:after="0"/>
            <w:rPr>
              <w:sz w:val="14"/>
              <w:szCs w:val="14"/>
            </w:rPr>
          </w:pPr>
          <w:r w:rsidRPr="0010154C">
            <w:rPr>
              <w:sz w:val="14"/>
              <w:szCs w:val="14"/>
            </w:rPr>
            <w:t>Yayın Tarihi</w:t>
          </w:r>
        </w:p>
      </w:tc>
      <w:tc>
        <w:tcPr>
          <w:tcW w:w="1276" w:type="dxa"/>
          <w:tcBorders>
            <w:top w:val="single" w:sz="2" w:space="0" w:color="000000"/>
            <w:bottom w:val="nil"/>
            <w:right w:val="single" w:sz="12" w:space="0" w:color="C00000"/>
          </w:tcBorders>
          <w:shd w:val="clear" w:color="auto" w:fill="FFFFFF"/>
          <w:vAlign w:val="center"/>
        </w:tcPr>
        <w:p w:rsidR="00024ECD" w:rsidRPr="0010154C" w:rsidRDefault="00CC16BC" w:rsidP="00024ECD">
          <w:pPr>
            <w:tabs>
              <w:tab w:val="left" w:pos="1198"/>
            </w:tabs>
            <w:spacing w:after="0"/>
            <w:rPr>
              <w:sz w:val="14"/>
              <w:szCs w:val="14"/>
            </w:rPr>
          </w:pPr>
          <w:r>
            <w:rPr>
              <w:sz w:val="14"/>
              <w:szCs w:val="14"/>
            </w:rPr>
            <w:t>24.12.2018</w:t>
          </w:r>
        </w:p>
      </w:tc>
    </w:tr>
    <w:tr w:rsidR="00024ECD" w:rsidRPr="009B38E8" w:rsidTr="00DE22AE">
      <w:trPr>
        <w:trHeight w:val="80"/>
      </w:trPr>
      <w:tc>
        <w:tcPr>
          <w:tcW w:w="2412" w:type="dxa"/>
          <w:vMerge/>
          <w:tcBorders>
            <w:left w:val="single" w:sz="12" w:space="0" w:color="C00000"/>
          </w:tcBorders>
          <w:shd w:val="clear" w:color="auto" w:fill="auto"/>
          <w:vAlign w:val="center"/>
        </w:tcPr>
        <w:p w:rsidR="00024ECD" w:rsidRPr="009B38E8" w:rsidRDefault="00024ECD" w:rsidP="00024ECD">
          <w:pPr>
            <w:spacing w:after="0"/>
            <w:jc w:val="center"/>
            <w:rPr>
              <w:sz w:val="48"/>
              <w:szCs w:val="48"/>
            </w:rPr>
          </w:pPr>
        </w:p>
      </w:tc>
      <w:tc>
        <w:tcPr>
          <w:tcW w:w="5067" w:type="dxa"/>
          <w:vMerge/>
          <w:shd w:val="clear" w:color="auto" w:fill="auto"/>
          <w:vAlign w:val="center"/>
        </w:tcPr>
        <w:p w:rsidR="00024ECD" w:rsidRPr="0010154C" w:rsidRDefault="00024ECD" w:rsidP="00024ECD">
          <w:pPr>
            <w:spacing w:after="0"/>
            <w:jc w:val="center"/>
            <w:rPr>
              <w:b/>
              <w:sz w:val="20"/>
              <w:szCs w:val="20"/>
            </w:rPr>
          </w:pPr>
        </w:p>
      </w:tc>
      <w:tc>
        <w:tcPr>
          <w:tcW w:w="1701" w:type="dxa"/>
          <w:tcBorders>
            <w:top w:val="nil"/>
            <w:bottom w:val="nil"/>
          </w:tcBorders>
          <w:shd w:val="clear" w:color="auto" w:fill="FFFFFF"/>
          <w:vAlign w:val="center"/>
        </w:tcPr>
        <w:p w:rsidR="00024ECD" w:rsidRPr="0010154C" w:rsidRDefault="00024ECD" w:rsidP="00024ECD">
          <w:pPr>
            <w:tabs>
              <w:tab w:val="left" w:pos="1198"/>
            </w:tabs>
            <w:spacing w:after="0"/>
            <w:rPr>
              <w:sz w:val="14"/>
              <w:szCs w:val="14"/>
            </w:rPr>
          </w:pPr>
          <w:r w:rsidRPr="0010154C">
            <w:rPr>
              <w:sz w:val="14"/>
              <w:szCs w:val="14"/>
            </w:rPr>
            <w:t>Revizyon No</w:t>
          </w:r>
        </w:p>
      </w:tc>
      <w:tc>
        <w:tcPr>
          <w:tcW w:w="1276" w:type="dxa"/>
          <w:tcBorders>
            <w:top w:val="nil"/>
            <w:bottom w:val="nil"/>
            <w:right w:val="single" w:sz="12" w:space="0" w:color="C00000"/>
          </w:tcBorders>
          <w:shd w:val="clear" w:color="auto" w:fill="FFFFFF"/>
          <w:vAlign w:val="center"/>
        </w:tcPr>
        <w:p w:rsidR="00024ECD" w:rsidRPr="0010154C" w:rsidRDefault="00024ECD" w:rsidP="00024ECD">
          <w:pPr>
            <w:tabs>
              <w:tab w:val="left" w:pos="1198"/>
            </w:tabs>
            <w:spacing w:after="0"/>
            <w:rPr>
              <w:sz w:val="14"/>
              <w:szCs w:val="14"/>
            </w:rPr>
          </w:pPr>
          <w:r>
            <w:rPr>
              <w:sz w:val="14"/>
              <w:szCs w:val="14"/>
            </w:rPr>
            <w:t>0</w:t>
          </w:r>
        </w:p>
      </w:tc>
    </w:tr>
    <w:tr w:rsidR="00024ECD" w:rsidRPr="009B38E8" w:rsidTr="00DE22AE">
      <w:trPr>
        <w:trHeight w:val="312"/>
      </w:trPr>
      <w:tc>
        <w:tcPr>
          <w:tcW w:w="2412" w:type="dxa"/>
          <w:vMerge/>
          <w:tcBorders>
            <w:left w:val="single" w:sz="12" w:space="0" w:color="C00000"/>
          </w:tcBorders>
          <w:shd w:val="clear" w:color="auto" w:fill="auto"/>
          <w:vAlign w:val="center"/>
        </w:tcPr>
        <w:p w:rsidR="00024ECD" w:rsidRPr="009B38E8" w:rsidRDefault="00024ECD" w:rsidP="00024ECD">
          <w:pPr>
            <w:spacing w:after="0"/>
            <w:jc w:val="center"/>
            <w:rPr>
              <w:sz w:val="48"/>
              <w:szCs w:val="48"/>
            </w:rPr>
          </w:pPr>
        </w:p>
      </w:tc>
      <w:tc>
        <w:tcPr>
          <w:tcW w:w="5067" w:type="dxa"/>
          <w:vMerge/>
          <w:shd w:val="clear" w:color="auto" w:fill="auto"/>
          <w:vAlign w:val="center"/>
        </w:tcPr>
        <w:p w:rsidR="00024ECD" w:rsidRPr="0010154C" w:rsidRDefault="00024ECD" w:rsidP="00024ECD">
          <w:pPr>
            <w:spacing w:after="0"/>
            <w:jc w:val="center"/>
            <w:rPr>
              <w:b/>
              <w:sz w:val="20"/>
              <w:szCs w:val="20"/>
            </w:rPr>
          </w:pPr>
        </w:p>
      </w:tc>
      <w:tc>
        <w:tcPr>
          <w:tcW w:w="1701" w:type="dxa"/>
          <w:tcBorders>
            <w:top w:val="nil"/>
            <w:bottom w:val="single" w:sz="2" w:space="0" w:color="000000"/>
          </w:tcBorders>
          <w:shd w:val="clear" w:color="auto" w:fill="FFFFFF"/>
          <w:vAlign w:val="center"/>
        </w:tcPr>
        <w:p w:rsidR="00024ECD" w:rsidRPr="0010154C" w:rsidRDefault="00024ECD" w:rsidP="00024ECD">
          <w:pPr>
            <w:tabs>
              <w:tab w:val="left" w:pos="1198"/>
            </w:tabs>
            <w:spacing w:after="0"/>
            <w:rPr>
              <w:b/>
              <w:sz w:val="18"/>
              <w:szCs w:val="18"/>
            </w:rPr>
          </w:pPr>
          <w:r w:rsidRPr="0010154C">
            <w:rPr>
              <w:b/>
              <w:sz w:val="18"/>
              <w:szCs w:val="18"/>
            </w:rPr>
            <w:t>Revizyon Tarihi</w:t>
          </w:r>
        </w:p>
      </w:tc>
      <w:tc>
        <w:tcPr>
          <w:tcW w:w="1276" w:type="dxa"/>
          <w:tcBorders>
            <w:top w:val="nil"/>
            <w:bottom w:val="single" w:sz="2" w:space="0" w:color="000000"/>
            <w:right w:val="single" w:sz="12" w:space="0" w:color="C00000"/>
          </w:tcBorders>
          <w:shd w:val="clear" w:color="auto" w:fill="FFFFFF"/>
          <w:vAlign w:val="center"/>
        </w:tcPr>
        <w:p w:rsidR="00024ECD" w:rsidRPr="0010154C" w:rsidRDefault="00024ECD" w:rsidP="00024ECD">
          <w:pPr>
            <w:tabs>
              <w:tab w:val="left" w:pos="1198"/>
            </w:tabs>
            <w:spacing w:after="0"/>
            <w:rPr>
              <w:b/>
              <w:sz w:val="18"/>
              <w:szCs w:val="18"/>
            </w:rPr>
          </w:pPr>
        </w:p>
      </w:tc>
    </w:tr>
    <w:tr w:rsidR="00024ECD" w:rsidRPr="009B38E8" w:rsidTr="00DE22AE">
      <w:trPr>
        <w:trHeight w:val="365"/>
      </w:trPr>
      <w:tc>
        <w:tcPr>
          <w:tcW w:w="2412" w:type="dxa"/>
          <w:vMerge/>
          <w:tcBorders>
            <w:top w:val="single" w:sz="6" w:space="0" w:color="008000"/>
            <w:left w:val="single" w:sz="12" w:space="0" w:color="C00000"/>
            <w:bottom w:val="single" w:sz="4" w:space="0" w:color="000000"/>
          </w:tcBorders>
          <w:shd w:val="clear" w:color="auto" w:fill="auto"/>
          <w:vAlign w:val="center"/>
        </w:tcPr>
        <w:p w:rsidR="00024ECD" w:rsidRPr="009B38E8" w:rsidRDefault="00024ECD" w:rsidP="00024ECD">
          <w:pPr>
            <w:spacing w:after="0"/>
            <w:jc w:val="center"/>
            <w:rPr>
              <w:sz w:val="48"/>
              <w:szCs w:val="48"/>
            </w:rPr>
          </w:pPr>
        </w:p>
      </w:tc>
      <w:tc>
        <w:tcPr>
          <w:tcW w:w="5067" w:type="dxa"/>
          <w:vMerge/>
          <w:tcBorders>
            <w:top w:val="single" w:sz="6" w:space="0" w:color="008000"/>
            <w:bottom w:val="single" w:sz="4" w:space="0" w:color="000000"/>
          </w:tcBorders>
          <w:shd w:val="clear" w:color="auto" w:fill="auto"/>
          <w:vAlign w:val="center"/>
        </w:tcPr>
        <w:p w:rsidR="00024ECD" w:rsidRPr="0010154C" w:rsidRDefault="00024ECD" w:rsidP="00024ECD">
          <w:pPr>
            <w:spacing w:after="0"/>
            <w:jc w:val="center"/>
            <w:rPr>
              <w:b/>
              <w:sz w:val="20"/>
              <w:szCs w:val="20"/>
            </w:rPr>
          </w:pPr>
        </w:p>
      </w:tc>
      <w:tc>
        <w:tcPr>
          <w:tcW w:w="1701" w:type="dxa"/>
          <w:tcBorders>
            <w:top w:val="single" w:sz="2" w:space="0" w:color="000000"/>
            <w:bottom w:val="single" w:sz="4" w:space="0" w:color="000000"/>
          </w:tcBorders>
          <w:shd w:val="clear" w:color="auto" w:fill="auto"/>
          <w:vAlign w:val="center"/>
        </w:tcPr>
        <w:p w:rsidR="00024ECD" w:rsidRPr="0010154C" w:rsidRDefault="00024ECD" w:rsidP="00024ECD">
          <w:pPr>
            <w:tabs>
              <w:tab w:val="left" w:pos="1198"/>
            </w:tabs>
            <w:spacing w:after="0"/>
            <w:rPr>
              <w:sz w:val="16"/>
              <w:szCs w:val="16"/>
            </w:rPr>
          </w:pPr>
          <w:r w:rsidRPr="0010154C">
            <w:rPr>
              <w:sz w:val="16"/>
              <w:szCs w:val="16"/>
            </w:rPr>
            <w:t>Sayfa</w:t>
          </w:r>
        </w:p>
      </w:tc>
      <w:tc>
        <w:tcPr>
          <w:tcW w:w="1276" w:type="dxa"/>
          <w:tcBorders>
            <w:top w:val="single" w:sz="2" w:space="0" w:color="000000"/>
            <w:bottom w:val="single" w:sz="4" w:space="0" w:color="000000"/>
            <w:right w:val="single" w:sz="12" w:space="0" w:color="C00000"/>
          </w:tcBorders>
          <w:shd w:val="clear" w:color="auto" w:fill="auto"/>
          <w:vAlign w:val="center"/>
        </w:tcPr>
        <w:p w:rsidR="00024ECD" w:rsidRPr="0010154C" w:rsidRDefault="00024ECD" w:rsidP="00024ECD">
          <w:pPr>
            <w:tabs>
              <w:tab w:val="left" w:pos="1198"/>
            </w:tabs>
            <w:spacing w:after="0"/>
            <w:rPr>
              <w:sz w:val="16"/>
              <w:szCs w:val="16"/>
            </w:rPr>
          </w:pPr>
          <w:r w:rsidRPr="0010154C">
            <w:rPr>
              <w:sz w:val="16"/>
              <w:szCs w:val="16"/>
            </w:rPr>
            <w:fldChar w:fldCharType="begin"/>
          </w:r>
          <w:r w:rsidRPr="0010154C">
            <w:rPr>
              <w:sz w:val="16"/>
              <w:szCs w:val="16"/>
            </w:rPr>
            <w:instrText xml:space="preserve"> PAGE </w:instrText>
          </w:r>
          <w:r w:rsidRPr="0010154C">
            <w:rPr>
              <w:sz w:val="16"/>
              <w:szCs w:val="16"/>
            </w:rPr>
            <w:fldChar w:fldCharType="separate"/>
          </w:r>
          <w:r w:rsidR="006F0867">
            <w:rPr>
              <w:noProof/>
              <w:sz w:val="16"/>
              <w:szCs w:val="16"/>
            </w:rPr>
            <w:t>1</w:t>
          </w:r>
          <w:r w:rsidRPr="0010154C">
            <w:rPr>
              <w:sz w:val="16"/>
              <w:szCs w:val="16"/>
            </w:rPr>
            <w:fldChar w:fldCharType="end"/>
          </w:r>
          <w:r>
            <w:rPr>
              <w:sz w:val="16"/>
              <w:szCs w:val="16"/>
            </w:rPr>
            <w:t xml:space="preserve"> / 1</w:t>
          </w:r>
        </w:p>
      </w:tc>
    </w:tr>
    <w:tr w:rsidR="00024ECD" w:rsidRPr="009B38E8" w:rsidTr="00DE22AE">
      <w:trPr>
        <w:trHeight w:val="361"/>
      </w:trPr>
      <w:tc>
        <w:tcPr>
          <w:tcW w:w="10456" w:type="dxa"/>
          <w:gridSpan w:val="4"/>
          <w:tcBorders>
            <w:top w:val="single" w:sz="4" w:space="0" w:color="000000"/>
            <w:left w:val="single" w:sz="12" w:space="0" w:color="C00000"/>
            <w:bottom w:val="single" w:sz="12" w:space="0" w:color="C00000"/>
            <w:right w:val="single" w:sz="12" w:space="0" w:color="C00000"/>
          </w:tcBorders>
          <w:shd w:val="clear" w:color="auto" w:fill="auto"/>
          <w:vAlign w:val="center"/>
        </w:tcPr>
        <w:p w:rsidR="00024ECD" w:rsidRPr="005227F9" w:rsidRDefault="00024ECD" w:rsidP="00024ECD">
          <w:pPr>
            <w:tabs>
              <w:tab w:val="center" w:pos="4571"/>
            </w:tabs>
            <w:autoSpaceDE w:val="0"/>
            <w:autoSpaceDN w:val="0"/>
            <w:adjustRightInd w:val="0"/>
            <w:spacing w:after="0"/>
            <w:rPr>
              <w:b/>
            </w:rPr>
          </w:pPr>
          <w:r>
            <w:rPr>
              <w:b/>
              <w:bCs/>
            </w:rPr>
            <w:tab/>
            <w:t>BİLGİ GÜVENLİĞİ BİLGİ SAKLAMA ORTAMLARI YOK ETME PROSEDÜRÜ</w:t>
          </w:r>
        </w:p>
      </w:tc>
    </w:tr>
  </w:tbl>
  <w:p w:rsidR="00024ECD" w:rsidRDefault="00024EC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CD" w:rsidRDefault="00024E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540D"/>
    <w:multiLevelType w:val="multilevel"/>
    <w:tmpl w:val="792E58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EE32B3"/>
    <w:multiLevelType w:val="multilevel"/>
    <w:tmpl w:val="73CA8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495B73"/>
    <w:rsid w:val="00024ECD"/>
    <w:rsid w:val="00495B73"/>
    <w:rsid w:val="006F0867"/>
    <w:rsid w:val="00BB4126"/>
    <w:rsid w:val="00CC16BC"/>
    <w:rsid w:val="00E819B5"/>
    <w:rsid w:val="00F9275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6A0F5D7"/>
  <w15:docId w15:val="{B953649B-D093-4B6F-91E8-8DA6659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6F"/>
    <w:pPr>
      <w:spacing w:after="200" w:line="276" w:lineRule="auto"/>
    </w:pPr>
    <w:rPr>
      <w:color w:val="00000A"/>
      <w:sz w:val="22"/>
    </w:rPr>
  </w:style>
  <w:style w:type="paragraph" w:styleId="Balk1">
    <w:name w:val="heading 1"/>
    <w:basedOn w:val="Normal"/>
    <w:next w:val="Normal"/>
    <w:link w:val="Balk1Char"/>
    <w:qFormat/>
    <w:rsid w:val="00353E29"/>
    <w:pPr>
      <w:keepNext/>
      <w:overflowPunct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C915BD"/>
    <w:rPr>
      <w:rFonts w:ascii="Tahoma" w:hAnsi="Tahoma" w:cs="Tahoma"/>
      <w:sz w:val="16"/>
      <w:szCs w:val="16"/>
    </w:rPr>
  </w:style>
  <w:style w:type="character" w:customStyle="1" w:styleId="stbilgiChar">
    <w:name w:val="Üstbilgi Char"/>
    <w:basedOn w:val="VarsaylanParagrafYazTipi"/>
    <w:link w:val="a"/>
    <w:uiPriority w:val="99"/>
    <w:qFormat/>
    <w:rsid w:val="00764A65"/>
  </w:style>
  <w:style w:type="character" w:customStyle="1" w:styleId="AltBilgiChar">
    <w:name w:val="Alt Bilgi Char"/>
    <w:basedOn w:val="VarsaylanParagrafYazTipi"/>
    <w:link w:val="AltBilgi"/>
    <w:uiPriority w:val="99"/>
    <w:qFormat/>
    <w:rsid w:val="00764A65"/>
  </w:style>
  <w:style w:type="character" w:customStyle="1" w:styleId="Balk1Char">
    <w:name w:val="Başlık 1 Char"/>
    <w:basedOn w:val="VarsaylanParagrafYazTipi"/>
    <w:link w:val="Balk1"/>
    <w:qFormat/>
    <w:rsid w:val="00353E29"/>
    <w:rPr>
      <w:rFonts w:ascii="Times New Roman" w:eastAsia="Times New Roman" w:hAnsi="Times New Roman" w:cs="Times New Roman"/>
      <w:b/>
      <w:sz w:val="20"/>
      <w:szCs w:val="20"/>
      <w:lang w:eastAsia="tr-TR"/>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Tabloerii">
    <w:name w:val="Tablo İçeriği"/>
    <w:basedOn w:val="Normal"/>
    <w:qFormat/>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paragraph" w:styleId="BalonMetni">
    <w:name w:val="Balloon Text"/>
    <w:basedOn w:val="Normal"/>
    <w:link w:val="BalonMetniChar"/>
    <w:uiPriority w:val="99"/>
    <w:semiHidden/>
    <w:unhideWhenUsed/>
    <w:qFormat/>
    <w:rsid w:val="00C915BD"/>
    <w:pPr>
      <w:spacing w:after="0" w:line="240" w:lineRule="auto"/>
    </w:pPr>
    <w:rPr>
      <w:rFonts w:ascii="Tahoma" w:hAnsi="Tahoma" w:cs="Tahoma"/>
      <w:sz w:val="16"/>
      <w:szCs w:val="16"/>
    </w:rPr>
  </w:style>
  <w:style w:type="paragraph" w:styleId="AralkYok">
    <w:name w:val="No Spacing"/>
    <w:uiPriority w:val="1"/>
    <w:qFormat/>
    <w:rsid w:val="00F8625C"/>
    <w:rPr>
      <w:color w:val="00000A"/>
      <w:sz w:val="22"/>
    </w:rPr>
  </w:style>
  <w:style w:type="paragraph" w:styleId="stBilgi">
    <w:name w:val="header"/>
    <w:basedOn w:val="Normal"/>
    <w:uiPriority w:val="99"/>
    <w:unhideWhenUsed/>
    <w:rsid w:val="00764A65"/>
    <w:pPr>
      <w:tabs>
        <w:tab w:val="center" w:pos="4536"/>
        <w:tab w:val="right" w:pos="9072"/>
      </w:tabs>
      <w:spacing w:after="0" w:line="240" w:lineRule="auto"/>
    </w:pPr>
  </w:style>
  <w:style w:type="paragraph" w:styleId="AltBilgi">
    <w:name w:val="footer"/>
    <w:basedOn w:val="Normal"/>
    <w:link w:val="AltBilgiChar"/>
    <w:uiPriority w:val="99"/>
    <w:unhideWhenUsed/>
    <w:rsid w:val="00764A65"/>
    <w:pPr>
      <w:tabs>
        <w:tab w:val="center" w:pos="4536"/>
        <w:tab w:val="right" w:pos="9072"/>
      </w:tabs>
      <w:spacing w:after="0" w:line="240" w:lineRule="auto"/>
    </w:pPr>
  </w:style>
  <w:style w:type="paragraph" w:styleId="ListeParagraf">
    <w:name w:val="List Paragraph"/>
    <w:basedOn w:val="Normal"/>
    <w:uiPriority w:val="34"/>
    <w:qFormat/>
    <w:rsid w:val="00CE36C7"/>
    <w:pPr>
      <w:ind w:left="720"/>
      <w:contextualSpacing/>
    </w:pPr>
    <w:rPr>
      <w:rFonts w:eastAsiaTheme="minorEastAsia"/>
      <w:lang w:eastAsia="tr-TR"/>
    </w:rPr>
  </w:style>
  <w:style w:type="paragraph" w:customStyle="1" w:styleId="Default">
    <w:name w:val="Default"/>
    <w:qFormat/>
    <w:rsid w:val="00FE2F35"/>
    <w:rPr>
      <w:rFonts w:ascii="Calibri" w:eastAsia="Calibri" w:hAnsi="Calibri" w:cs="Calibri"/>
      <w:color w:val="000000"/>
      <w:sz w:val="24"/>
      <w:szCs w:val="24"/>
    </w:rPr>
  </w:style>
  <w:style w:type="table" w:styleId="TabloKlavuzu">
    <w:name w:val="Table Grid"/>
    <w:basedOn w:val="NormalTablo"/>
    <w:uiPriority w:val="59"/>
    <w:rsid w:val="00C915BD"/>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024ECD"/>
    <w:pPr>
      <w:tabs>
        <w:tab w:val="center" w:pos="4536"/>
        <w:tab w:val="right" w:pos="9072"/>
      </w:tabs>
      <w:spacing w:after="0" w:line="240" w:lineRule="auto"/>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D332-BD65-482E-9372-F00F76C8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BANU CAN</cp:lastModifiedBy>
  <cp:revision>19</cp:revision>
  <cp:lastPrinted>2017-12-29T08:26:00Z</cp:lastPrinted>
  <dcterms:created xsi:type="dcterms:W3CDTF">2018-09-20T08:13:00Z</dcterms:created>
  <dcterms:modified xsi:type="dcterms:W3CDTF">2018-12-25T06:15:00Z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